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A8" w:rsidRPr="007A709B" w:rsidRDefault="00D1296F" w:rsidP="007A709B">
      <w:pPr>
        <w:spacing w:after="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Fluoride</w:t>
      </w:r>
      <w:r w:rsidR="004C7D3C" w:rsidRPr="007A709B">
        <w:rPr>
          <w:rFonts w:cstheme="minorHAnsi"/>
          <w:b/>
          <w:sz w:val="26"/>
          <w:szCs w:val="26"/>
        </w:rPr>
        <w:t xml:space="preserve"> – Talking Points</w:t>
      </w:r>
    </w:p>
    <w:p w:rsidR="00B1277C" w:rsidRPr="00D94644" w:rsidRDefault="00B1277C" w:rsidP="007A709B">
      <w:pPr>
        <w:spacing w:after="0"/>
        <w:rPr>
          <w:rFonts w:cstheme="minorHAnsi"/>
          <w:b/>
          <w:color w:val="000000" w:themeColor="text1"/>
        </w:rPr>
      </w:pPr>
    </w:p>
    <w:p w:rsidR="00D94644" w:rsidRPr="00D94644" w:rsidRDefault="00D94644" w:rsidP="007A709B">
      <w:pPr>
        <w:spacing w:after="0"/>
        <w:rPr>
          <w:rFonts w:eastAsia="Arial" w:cstheme="minorHAnsi"/>
          <w:b/>
          <w:bCs/>
          <w:color w:val="000000" w:themeColor="text1"/>
        </w:rPr>
      </w:pPr>
      <w:r w:rsidRPr="00D94644">
        <w:rPr>
          <w:rFonts w:eastAsia="Arial" w:cstheme="minorHAnsi"/>
          <w:b/>
          <w:bCs/>
          <w:color w:val="000000" w:themeColor="text1"/>
        </w:rPr>
        <w:t>The Department of Health and Senior Services supports safe levels of fluoride in community water sources as an important health measure that provides up to 25% reduction in tooth decay.</w:t>
      </w:r>
    </w:p>
    <w:p w:rsidR="00D94644" w:rsidRPr="00D94644" w:rsidRDefault="00D94644" w:rsidP="007A709B">
      <w:pPr>
        <w:spacing w:after="0"/>
        <w:rPr>
          <w:rFonts w:cstheme="minorHAnsi"/>
          <w:b/>
          <w:color w:val="000000" w:themeColor="text1"/>
        </w:rPr>
      </w:pPr>
    </w:p>
    <w:p w:rsidR="00D1296F" w:rsidRPr="00D1296F" w:rsidRDefault="00D1296F" w:rsidP="00D1296F">
      <w:pPr>
        <w:pStyle w:val="x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Fluoride is safe and beneficial at the right concentrations: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Recently, the safety of fluoride has been questioned as a public health tool because of a report that focused on very high levels of fluoride in community water sources in other countries.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In the United States, the recommended levels are 0.7 milligrams per liter (mg/L).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7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The report focused on fluoride levels of 1.5 mg/L and higher and suggested that children in those communities had lower average IQ scores.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The report had limited data quality. Of the 74 studies included, more than 80% were rated as having a “high risk of bias,” which means the studies have flaws that make results misleading.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Most studies included in the report were conducted in China, with other studies being from Canada, Denmark, Iran, India, Mexico, New Zealand, Pakistan, Spain and Taiwan.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0"/>
        </w:numPr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There were no United States studies included in the report.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1"/>
          <w:numId w:val="12"/>
        </w:numPr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Experts like the American Dental Association, National Academy of Sciences and American Academy of Pediatrics have reviewed the study and concluded: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3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There is no new or conclusive evidence provided that should drive change in the fluoride strategy within the United States.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3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Fluoride is beneficial to oral health and prevents tooth decay at the right levels of 0.7 mg/L.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3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Community water fluoridation at the right level is recognized as one of the top 10 greatest public health efforts because it has been so effective at preventing tooth decay.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94644" w:rsidRDefault="00D1296F" w:rsidP="00D1296F">
      <w:pPr>
        <w:pStyle w:val="xparagraph"/>
        <w:numPr>
          <w:ilvl w:val="0"/>
          <w:numId w:val="13"/>
        </w:numPr>
        <w:spacing w:before="0" w:beforeAutospacing="0" w:after="0" w:afterAutospacing="0" w:line="276" w:lineRule="auto"/>
        <w:ind w:left="1440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Community water fluoridation at a carefully targeted level has been part of the American public health system for 80 years.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94644" w:rsidRPr="00D94644" w:rsidRDefault="00D94644" w:rsidP="00D94644">
      <w:pPr>
        <w:pStyle w:val="xparagraph"/>
        <w:numPr>
          <w:ilvl w:val="0"/>
          <w:numId w:val="22"/>
        </w:numPr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94644">
        <w:rPr>
          <w:rFonts w:asciiTheme="minorHAnsi" w:eastAsia="Arial" w:hAnsiTheme="minorHAnsi" w:cstheme="minorHAnsi"/>
          <w:sz w:val="22"/>
          <w:szCs w:val="22"/>
        </w:rPr>
        <w:t>The U.S. National Toxicology Report from August 2024 said, “...evidence do not provide clarity on the association between fluoride exposure and cognitive or neurodevelopmental human health effects.”</w:t>
      </w:r>
    </w:p>
    <w:p w:rsidR="00D1296F" w:rsidRDefault="00D1296F" w:rsidP="00D1296F">
      <w:pPr>
        <w:pStyle w:val="xparagraph"/>
        <w:spacing w:before="0" w:beforeAutospacing="0" w:after="0" w:afterAutospacing="0" w:line="276" w:lineRule="auto"/>
        <w:textAlignment w:val="baseline"/>
        <w:rPr>
          <w:rStyle w:val="xnormaltextrun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</w:pPr>
    </w:p>
    <w:p w:rsidR="00D1296F" w:rsidRPr="00D1296F" w:rsidRDefault="00D1296F" w:rsidP="00D1296F">
      <w:pPr>
        <w:pStyle w:val="x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The toxicity is in the amount:</w:t>
      </w: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Many substances are healthy and beneficial when taken at the right doses but may cause harm at too low or too high doses. Fluoride, like any naturally-occurring substance needed for a healthy human body, needs to be given at the right </w:t>
      </w:r>
      <w:r w:rsidR="00D94644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amount</w:t>
      </w: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. 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94644" w:rsidRDefault="00D1296F" w:rsidP="00D1296F">
      <w:pPr>
        <w:pStyle w:val="xparagraph"/>
        <w:numPr>
          <w:ilvl w:val="1"/>
          <w:numId w:val="15"/>
        </w:numPr>
        <w:spacing w:before="0" w:beforeAutospacing="0" w:after="0" w:afterAutospacing="0" w:line="276" w:lineRule="auto"/>
        <w:ind w:left="720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Too little fluoride increases risk of tooth decay, which can cause a variety of health risks. Too much fluoride, which is not </w:t>
      </w:r>
      <w:r w:rsidR="00D94644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the case of </w:t>
      </w: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community water fluoridation in the United States, may be associated with adverse effects including damage to teeth and bones. 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94644" w:rsidRDefault="00D94644" w:rsidP="00D94644">
      <w:pPr>
        <w:pStyle w:val="xparagraph"/>
        <w:spacing w:before="0" w:beforeAutospacing="0" w:after="0" w:afterAutospacing="0" w:line="276" w:lineRule="auto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:rsidR="00D94644" w:rsidRDefault="00D94644" w:rsidP="00D94644">
      <w:pPr>
        <w:pStyle w:val="xparagraph"/>
        <w:spacing w:before="0" w:beforeAutospacing="0" w:after="0" w:afterAutospacing="0" w:line="276" w:lineRule="auto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  <w:r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(</w:t>
      </w:r>
      <w:proofErr w:type="gramStart"/>
      <w:r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continued</w:t>
      </w:r>
      <w:proofErr w:type="gramEnd"/>
      <w:r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 on page 2)</w:t>
      </w:r>
    </w:p>
    <w:p w:rsidR="00D94644" w:rsidRDefault="00D94644" w:rsidP="00D94644">
      <w:pPr>
        <w:pStyle w:val="xparagraph"/>
        <w:spacing w:before="0" w:beforeAutospacing="0" w:after="0" w:afterAutospacing="0" w:line="276" w:lineRule="auto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:rsidR="00D94644" w:rsidRDefault="00D94644" w:rsidP="00D94644">
      <w:pPr>
        <w:pStyle w:val="xparagraph"/>
        <w:spacing w:before="0" w:beforeAutospacing="0" w:after="0" w:afterAutospacing="0" w:line="276" w:lineRule="auto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</w:pPr>
    </w:p>
    <w:p w:rsidR="00D94644" w:rsidRPr="00D1296F" w:rsidRDefault="00D94644" w:rsidP="00D94644">
      <w:pPr>
        <w:pStyle w:val="x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</w:p>
    <w:p w:rsidR="00D1296F" w:rsidRPr="00D1296F" w:rsidRDefault="00D1296F" w:rsidP="00D1296F">
      <w:pPr>
        <w:pStyle w:val="xparagraph"/>
        <w:numPr>
          <w:ilvl w:val="1"/>
          <w:numId w:val="15"/>
        </w:numPr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Basic elements and electrolytes that our bodies require to function can be toxic at a high enough dose.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6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Everyday minerals such as iron, potassium and salt (</w:t>
      </w:r>
      <w:proofErr w:type="spellStart"/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NaCl</w:t>
      </w:r>
      <w:proofErr w:type="spellEnd"/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), and even water and oxygen are all essential to health and life. But, they will cause serious health effects at too high of a level.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1"/>
          <w:numId w:val="15"/>
        </w:numPr>
        <w:spacing w:before="0" w:beforeAutospacing="0" w:after="0" w:afterAutospacing="0" w:line="276" w:lineRule="auto"/>
        <w:ind w:left="7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b/>
          <w:bCs/>
          <w:color w:val="242424"/>
          <w:sz w:val="22"/>
          <w:szCs w:val="22"/>
          <w:bdr w:val="none" w:sz="0" w:space="0" w:color="auto" w:frame="1"/>
        </w:rPr>
        <w:t>Examples (only use specifics if asked or needed):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0"/>
          <w:numId w:val="16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Oxygen (O) is essential to our bodies, but too much can be fatal.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9"/>
        </w:numPr>
        <w:spacing w:before="0" w:beforeAutospacing="0" w:after="0" w:afterAutospacing="0" w:line="276" w:lineRule="auto"/>
        <w:ind w:left="2520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Too much oxygen causes oxygen poisoning and oxygen toxicity. 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7"/>
        </w:numPr>
        <w:spacing w:before="0" w:beforeAutospacing="0" w:after="0" w:afterAutospacing="0" w:line="276" w:lineRule="auto"/>
        <w:ind w:left="1440"/>
        <w:textAlignment w:val="baseline"/>
        <w:rPr>
          <w:rStyle w:val="xeop"/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Water (H2O) is essential to our bodies, but too much can be fatal.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9"/>
        </w:numPr>
        <w:spacing w:before="0" w:beforeAutospacing="0" w:after="0" w:afterAutospacing="0" w:line="276" w:lineRule="auto"/>
        <w:ind w:left="25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 xml:space="preserve">Too much water causes health problems because it dilutes the amount of electrolytes in your body, like salt, potassium, calcium, magnesium and more. 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21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Iron (Fe) is essential to our bodies, but too much can be fatal.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9"/>
        </w:numPr>
        <w:spacing w:before="0" w:beforeAutospacing="0" w:after="0" w:afterAutospacing="0" w:line="276" w:lineRule="auto"/>
        <w:ind w:left="25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Too much iron causes gastrointestinal and organ damage.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21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Salt (</w:t>
      </w:r>
      <w:proofErr w:type="spellStart"/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NaCl</w:t>
      </w:r>
      <w:proofErr w:type="spellEnd"/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) is essential to our bodies, but too much can be fatal.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9"/>
        </w:numPr>
        <w:spacing w:before="0" w:beforeAutospacing="0" w:after="0" w:afterAutospacing="0" w:line="276" w:lineRule="auto"/>
        <w:ind w:left="25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Too much salt increases risk for heart disease and stroke.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21"/>
        </w:numPr>
        <w:spacing w:before="0" w:beforeAutospacing="0" w:after="0" w:afterAutospacing="0" w:line="276" w:lineRule="auto"/>
        <w:ind w:left="144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Potassium (K) is essential to our bodies, but too much can be fatal.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D1296F" w:rsidRPr="00D1296F" w:rsidRDefault="00D1296F" w:rsidP="00D1296F">
      <w:pPr>
        <w:pStyle w:val="xparagraph"/>
        <w:numPr>
          <w:ilvl w:val="3"/>
          <w:numId w:val="19"/>
        </w:numPr>
        <w:spacing w:before="0" w:beforeAutospacing="0" w:after="0" w:afterAutospacing="0" w:line="276" w:lineRule="auto"/>
        <w:ind w:left="2520"/>
        <w:textAlignment w:val="baseline"/>
        <w:rPr>
          <w:rFonts w:asciiTheme="minorHAnsi" w:hAnsiTheme="minorHAnsi" w:cstheme="minorHAnsi"/>
          <w:color w:val="242424"/>
          <w:sz w:val="22"/>
          <w:szCs w:val="22"/>
        </w:rPr>
      </w:pPr>
      <w:r w:rsidRPr="00D1296F">
        <w:rPr>
          <w:rStyle w:val="xnormaltextrun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Too much potassium can cause cardiac arrest, muscle weakness and paralysis. </w:t>
      </w:r>
      <w:r w:rsidRPr="00D1296F">
        <w:rPr>
          <w:rStyle w:val="xeop"/>
          <w:rFonts w:asciiTheme="minorHAnsi" w:hAnsiTheme="minorHAnsi" w:cstheme="minorHAnsi"/>
          <w:color w:val="242424"/>
          <w:sz w:val="22"/>
          <w:szCs w:val="22"/>
          <w:bdr w:val="none" w:sz="0" w:space="0" w:color="auto" w:frame="1"/>
        </w:rPr>
        <w:t> </w:t>
      </w:r>
    </w:p>
    <w:p w:rsidR="007A709B" w:rsidRPr="00D1296F" w:rsidRDefault="007A709B" w:rsidP="00D1296F">
      <w:pPr>
        <w:spacing w:after="0"/>
        <w:rPr>
          <w:rFonts w:cstheme="minorHAnsi"/>
        </w:rPr>
      </w:pPr>
      <w:bookmarkStart w:id="0" w:name="_GoBack"/>
      <w:bookmarkEnd w:id="0"/>
    </w:p>
    <w:sectPr w:rsidR="007A709B" w:rsidRPr="00D1296F" w:rsidSect="00975638">
      <w:headerReference w:type="default" r:id="rId8"/>
      <w:footerReference w:type="default" r:id="rId9"/>
      <w:footerReference w:type="first" r:id="rId10"/>
      <w:pgSz w:w="12240" w:h="15840" w:code="1"/>
      <w:pgMar w:top="1224" w:right="1440" w:bottom="99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10" w:rsidRDefault="00581510" w:rsidP="007A709B">
      <w:pPr>
        <w:spacing w:after="0" w:line="240" w:lineRule="auto"/>
      </w:pPr>
      <w:r>
        <w:separator/>
      </w:r>
    </w:p>
  </w:endnote>
  <w:endnote w:type="continuationSeparator" w:id="0">
    <w:p w:rsidR="00581510" w:rsidRDefault="00581510" w:rsidP="007A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38" w:rsidRPr="00975638" w:rsidRDefault="00975638" w:rsidP="00975638">
    <w:pPr>
      <w:pStyle w:val="Footer"/>
      <w:spacing w:before="12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8032AB" wp14:editId="1D24980D">
              <wp:simplePos x="0" y="0"/>
              <wp:positionH relativeFrom="column">
                <wp:posOffset>-20320</wp:posOffset>
              </wp:positionH>
              <wp:positionV relativeFrom="paragraph">
                <wp:posOffset>14935</wp:posOffset>
              </wp:positionV>
              <wp:extent cx="5998464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464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2pt" to="470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" strokecolor="#5a5a5a [2109]"/>
          </w:pict>
        </mc:Fallback>
      </mc:AlternateContent>
    </w:r>
    <w:r w:rsidRPr="00B85B4F">
      <w:rPr>
        <w:sz w:val="18"/>
        <w:szCs w:val="18"/>
      </w:rPr>
      <w:t xml:space="preserve">Prepared by </w:t>
    </w:r>
    <w:r>
      <w:rPr>
        <w:sz w:val="18"/>
        <w:szCs w:val="18"/>
      </w:rPr>
      <w:t>DHSS</w:t>
    </w:r>
    <w:r w:rsidRPr="00B85B4F">
      <w:rPr>
        <w:sz w:val="18"/>
        <w:szCs w:val="18"/>
      </w:rPr>
      <w:t xml:space="preserve"> for Missouri </w:t>
    </w:r>
    <w:r>
      <w:rPr>
        <w:sz w:val="18"/>
        <w:szCs w:val="18"/>
      </w:rPr>
      <w:t>LPHAs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1296F">
      <w:rPr>
        <w:sz w:val="18"/>
        <w:szCs w:val="18"/>
      </w:rPr>
      <w:t>2/7/2025</w:t>
    </w:r>
    <w:r>
      <w:rPr>
        <w:sz w:val="18"/>
        <w:szCs w:val="18"/>
      </w:rPr>
      <w:t xml:space="preserve"> </w:t>
    </w:r>
  </w:p>
  <w:p w:rsidR="00975638" w:rsidRDefault="00975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38" w:rsidRPr="00975638" w:rsidRDefault="00975638" w:rsidP="00975638">
    <w:pPr>
      <w:pStyle w:val="Footer"/>
      <w:spacing w:before="12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E9DA9B" wp14:editId="69742268">
              <wp:simplePos x="0" y="0"/>
              <wp:positionH relativeFrom="column">
                <wp:posOffset>-20320</wp:posOffset>
              </wp:positionH>
              <wp:positionV relativeFrom="paragraph">
                <wp:posOffset>14935</wp:posOffset>
              </wp:positionV>
              <wp:extent cx="5998464" cy="0"/>
              <wp:effectExtent l="0" t="0" r="215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464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1.2pt" to="470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" strokecolor="#5a5a5a [2109]"/>
          </w:pict>
        </mc:Fallback>
      </mc:AlternateContent>
    </w:r>
    <w:r w:rsidRPr="00B85B4F">
      <w:rPr>
        <w:sz w:val="18"/>
        <w:szCs w:val="18"/>
      </w:rPr>
      <w:t xml:space="preserve">Prepared by </w:t>
    </w:r>
    <w:r>
      <w:rPr>
        <w:sz w:val="18"/>
        <w:szCs w:val="18"/>
      </w:rPr>
      <w:t>DHSS</w:t>
    </w:r>
    <w:r w:rsidRPr="00B85B4F">
      <w:rPr>
        <w:sz w:val="18"/>
        <w:szCs w:val="18"/>
      </w:rPr>
      <w:t xml:space="preserve"> for Missouri </w:t>
    </w:r>
    <w:r>
      <w:rPr>
        <w:sz w:val="18"/>
        <w:szCs w:val="18"/>
      </w:rPr>
      <w:t>LPHAs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D1296F">
      <w:rPr>
        <w:sz w:val="18"/>
        <w:szCs w:val="18"/>
      </w:rPr>
      <w:t>2/7/2025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10" w:rsidRDefault="00581510" w:rsidP="007A709B">
      <w:pPr>
        <w:spacing w:after="0" w:line="240" w:lineRule="auto"/>
      </w:pPr>
      <w:r>
        <w:separator/>
      </w:r>
    </w:p>
  </w:footnote>
  <w:footnote w:type="continuationSeparator" w:id="0">
    <w:p w:rsidR="00581510" w:rsidRDefault="00581510" w:rsidP="007A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38" w:rsidRDefault="00975638">
    <w:pPr>
      <w:pStyle w:val="Header"/>
      <w:rPr>
        <w:sz w:val="20"/>
        <w:szCs w:val="20"/>
      </w:rPr>
    </w:pPr>
  </w:p>
  <w:p w:rsidR="007A709B" w:rsidRPr="00AF7120" w:rsidRDefault="00AF7120">
    <w:pPr>
      <w:pStyle w:val="Head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84B1B" wp14:editId="0735F838">
              <wp:simplePos x="0" y="0"/>
              <wp:positionH relativeFrom="column">
                <wp:posOffset>-33655</wp:posOffset>
              </wp:positionH>
              <wp:positionV relativeFrom="paragraph">
                <wp:posOffset>277969</wp:posOffset>
              </wp:positionV>
              <wp:extent cx="6127844" cy="6823"/>
              <wp:effectExtent l="0" t="0" r="2540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844" cy="6823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21.9pt" to="479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" strokecolor="#5a5a5a [2109]"/>
          </w:pict>
        </mc:Fallback>
      </mc:AlternateContent>
    </w:r>
    <w:r w:rsidR="00D1296F">
      <w:rPr>
        <w:sz w:val="20"/>
        <w:szCs w:val="20"/>
      </w:rPr>
      <w:t>Fluoride</w:t>
    </w:r>
    <w:r w:rsidRPr="00AF7120">
      <w:rPr>
        <w:sz w:val="20"/>
        <w:szCs w:val="20"/>
      </w:rPr>
      <w:t xml:space="preserve"> – Talking Points</w:t>
    </w:r>
    <w:r w:rsidRPr="00AF7120">
      <w:rPr>
        <w:sz w:val="20"/>
        <w:szCs w:val="20"/>
      </w:rPr>
      <w:tab/>
    </w:r>
    <w:r w:rsidRPr="00AF7120">
      <w:rPr>
        <w:sz w:val="20"/>
        <w:szCs w:val="20"/>
      </w:rPr>
      <w:tab/>
    </w:r>
    <w:r w:rsidRPr="00AF7120">
      <w:rPr>
        <w:sz w:val="20"/>
        <w:szCs w:val="20"/>
      </w:rPr>
      <w:fldChar w:fldCharType="begin"/>
    </w:r>
    <w:r w:rsidRPr="00AF7120">
      <w:rPr>
        <w:sz w:val="20"/>
        <w:szCs w:val="20"/>
      </w:rPr>
      <w:instrText xml:space="preserve"> PAGE   \* MERGEFORMAT </w:instrText>
    </w:r>
    <w:r w:rsidRPr="00AF7120">
      <w:rPr>
        <w:sz w:val="20"/>
        <w:szCs w:val="20"/>
      </w:rPr>
      <w:fldChar w:fldCharType="separate"/>
    </w:r>
    <w:r w:rsidR="00D94644">
      <w:rPr>
        <w:noProof/>
        <w:sz w:val="20"/>
        <w:szCs w:val="20"/>
      </w:rPr>
      <w:t>2</w:t>
    </w:r>
    <w:r w:rsidRPr="00AF7120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CA7"/>
    <w:multiLevelType w:val="hybridMultilevel"/>
    <w:tmpl w:val="4A647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6B03D1"/>
    <w:multiLevelType w:val="hybridMultilevel"/>
    <w:tmpl w:val="4DC84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4AC"/>
    <w:multiLevelType w:val="hybridMultilevel"/>
    <w:tmpl w:val="974CC7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0C2299"/>
    <w:multiLevelType w:val="hybridMultilevel"/>
    <w:tmpl w:val="05B4275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EC8785F"/>
    <w:multiLevelType w:val="hybridMultilevel"/>
    <w:tmpl w:val="3A46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50501"/>
    <w:multiLevelType w:val="hybridMultilevel"/>
    <w:tmpl w:val="5D5E40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F57B96"/>
    <w:multiLevelType w:val="hybridMultilevel"/>
    <w:tmpl w:val="43F801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64548992">
      <w:start w:val="20"/>
      <w:numFmt w:val="bullet"/>
      <w:lvlText w:val="·"/>
      <w:lvlJc w:val="left"/>
      <w:pPr>
        <w:ind w:left="3390" w:hanging="51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8247BCA"/>
    <w:multiLevelType w:val="hybridMultilevel"/>
    <w:tmpl w:val="B34267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486986"/>
    <w:multiLevelType w:val="hybridMultilevel"/>
    <w:tmpl w:val="29D42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56670"/>
    <w:multiLevelType w:val="hybridMultilevel"/>
    <w:tmpl w:val="376A39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40FE0987"/>
    <w:multiLevelType w:val="hybridMultilevel"/>
    <w:tmpl w:val="7B92E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B86B35"/>
    <w:multiLevelType w:val="hybridMultilevel"/>
    <w:tmpl w:val="5DF026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9672D14"/>
    <w:multiLevelType w:val="hybridMultilevel"/>
    <w:tmpl w:val="0DD648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02DA4"/>
    <w:multiLevelType w:val="hybridMultilevel"/>
    <w:tmpl w:val="2B9E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E01D78"/>
    <w:multiLevelType w:val="hybridMultilevel"/>
    <w:tmpl w:val="4858CC5E"/>
    <w:lvl w:ilvl="0" w:tplc="4A1A2630">
      <w:start w:val="20"/>
      <w:numFmt w:val="bullet"/>
      <w:lvlText w:val="·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B80B56"/>
    <w:multiLevelType w:val="hybridMultilevel"/>
    <w:tmpl w:val="34365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054FD3"/>
    <w:multiLevelType w:val="hybridMultilevel"/>
    <w:tmpl w:val="2A14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B62F0"/>
    <w:multiLevelType w:val="hybridMultilevel"/>
    <w:tmpl w:val="D8C8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0564"/>
    <w:multiLevelType w:val="hybridMultilevel"/>
    <w:tmpl w:val="F9827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464FF6"/>
    <w:multiLevelType w:val="hybridMultilevel"/>
    <w:tmpl w:val="CF929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C861948"/>
    <w:multiLevelType w:val="hybridMultilevel"/>
    <w:tmpl w:val="15C8F8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1BD2F42"/>
    <w:multiLevelType w:val="multilevel"/>
    <w:tmpl w:val="5A5E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3"/>
  </w:num>
  <w:num w:numId="4">
    <w:abstractNumId w:val="4"/>
  </w:num>
  <w:num w:numId="5">
    <w:abstractNumId w:val="5"/>
  </w:num>
  <w:num w:numId="6">
    <w:abstractNumId w:val="15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19"/>
  </w:num>
  <w:num w:numId="14">
    <w:abstractNumId w:val="7"/>
  </w:num>
  <w:num w:numId="15">
    <w:abstractNumId w:val="11"/>
  </w:num>
  <w:num w:numId="16">
    <w:abstractNumId w:val="10"/>
  </w:num>
  <w:num w:numId="17">
    <w:abstractNumId w:val="12"/>
  </w:num>
  <w:num w:numId="18">
    <w:abstractNumId w:val="1"/>
  </w:num>
  <w:num w:numId="19">
    <w:abstractNumId w:val="8"/>
  </w:num>
  <w:num w:numId="20">
    <w:abstractNumId w:val="9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4B"/>
    <w:rsid w:val="004C7D3C"/>
    <w:rsid w:val="00581510"/>
    <w:rsid w:val="005B37C6"/>
    <w:rsid w:val="005F16F2"/>
    <w:rsid w:val="007A709B"/>
    <w:rsid w:val="00975638"/>
    <w:rsid w:val="00AE6FE2"/>
    <w:rsid w:val="00AF7120"/>
    <w:rsid w:val="00B1277C"/>
    <w:rsid w:val="00B2104B"/>
    <w:rsid w:val="00B33118"/>
    <w:rsid w:val="00BA0440"/>
    <w:rsid w:val="00D1296F"/>
    <w:rsid w:val="00D94644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0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10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04B"/>
    <w:pPr>
      <w:ind w:left="720"/>
      <w:contextualSpacing/>
    </w:pPr>
  </w:style>
  <w:style w:type="paragraph" w:customStyle="1" w:styleId="margin-0">
    <w:name w:val="margin-0"/>
    <w:basedOn w:val="Normal"/>
    <w:rsid w:val="004C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B"/>
  </w:style>
  <w:style w:type="paragraph" w:styleId="Footer">
    <w:name w:val="footer"/>
    <w:basedOn w:val="Normal"/>
    <w:link w:val="FooterChar"/>
    <w:uiPriority w:val="99"/>
    <w:unhideWhenUsed/>
    <w:rsid w:val="007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B"/>
  </w:style>
  <w:style w:type="paragraph" w:customStyle="1" w:styleId="xparagraph">
    <w:name w:val="x_paragraph"/>
    <w:basedOn w:val="Normal"/>
    <w:rsid w:val="00D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1296F"/>
  </w:style>
  <w:style w:type="character" w:customStyle="1" w:styleId="xeop">
    <w:name w:val="x_eop"/>
    <w:basedOn w:val="DefaultParagraphFont"/>
    <w:rsid w:val="00D12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0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104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104B"/>
    <w:pPr>
      <w:ind w:left="720"/>
      <w:contextualSpacing/>
    </w:pPr>
  </w:style>
  <w:style w:type="paragraph" w:customStyle="1" w:styleId="margin-0">
    <w:name w:val="margin-0"/>
    <w:basedOn w:val="Normal"/>
    <w:rsid w:val="004C7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B"/>
  </w:style>
  <w:style w:type="paragraph" w:styleId="Footer">
    <w:name w:val="footer"/>
    <w:basedOn w:val="Normal"/>
    <w:link w:val="FooterChar"/>
    <w:uiPriority w:val="99"/>
    <w:unhideWhenUsed/>
    <w:rsid w:val="007A7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B"/>
  </w:style>
  <w:style w:type="paragraph" w:customStyle="1" w:styleId="xparagraph">
    <w:name w:val="x_paragraph"/>
    <w:basedOn w:val="Normal"/>
    <w:rsid w:val="00D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1296F"/>
  </w:style>
  <w:style w:type="character" w:customStyle="1" w:styleId="xeop">
    <w:name w:val="x_eop"/>
    <w:basedOn w:val="DefaultParagraphFont"/>
    <w:rsid w:val="00D12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070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171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</dc:creator>
  <cp:lastModifiedBy>J M</cp:lastModifiedBy>
  <cp:revision>3</cp:revision>
  <dcterms:created xsi:type="dcterms:W3CDTF">2025-02-07T14:06:00Z</dcterms:created>
  <dcterms:modified xsi:type="dcterms:W3CDTF">2025-02-07T20:28:00Z</dcterms:modified>
</cp:coreProperties>
</file>